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5100"/>
      </w:tblGrid>
      <w:tr w:rsidR="00545822" w:rsidRPr="00545822" w14:paraId="0CB02510" w14:textId="77777777" w:rsidTr="0028534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C4D96" w14:textId="77777777" w:rsidR="00545822" w:rsidRPr="00545822" w:rsidRDefault="00545822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ĐẢNG ỦY…………………….</w:t>
            </w:r>
          </w:p>
          <w:p w14:paraId="52E9441D" w14:textId="77777777" w:rsidR="00545822" w:rsidRPr="00545822" w:rsidRDefault="00545822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ĐẢNG ỦY (CHI BỘ) ….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6F775" w14:textId="77777777" w:rsidR="00545822" w:rsidRPr="00545822" w:rsidRDefault="00545822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ĐẢNG CỘNG SẢN VIỆT NAM</w:t>
            </w:r>
          </w:p>
        </w:tc>
      </w:tr>
      <w:tr w:rsidR="00545822" w:rsidRPr="00545822" w14:paraId="4FC6D334" w14:textId="77777777" w:rsidTr="0028534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A9D52" w14:textId="77777777" w:rsidR="00545822" w:rsidRPr="00545822" w:rsidRDefault="00545822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BC/ĐU (CB)….</w:t>
            </w:r>
          </w:p>
        </w:tc>
        <w:tc>
          <w:tcPr>
            <w:tcW w:w="51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229B5" w14:textId="77777777" w:rsidR="00545822" w:rsidRPr="00545822" w:rsidRDefault="00545822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……,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...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...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20...</w:t>
            </w:r>
          </w:p>
        </w:tc>
      </w:tr>
    </w:tbl>
    <w:p w14:paraId="19A1528D" w14:textId="77777777" w:rsidR="00545822" w:rsidRPr="00545822" w:rsidRDefault="00545822" w:rsidP="0054582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5822">
        <w:rPr>
          <w:rFonts w:ascii="Times New Roman" w:hAnsi="Times New Roman" w:cs="Times New Roman"/>
          <w:b/>
          <w:bCs/>
          <w:sz w:val="26"/>
          <w:szCs w:val="26"/>
        </w:rPr>
        <w:t>BÁO CÁO</w:t>
      </w:r>
      <w:r w:rsidRPr="00545822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20….,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tâm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20….</w:t>
      </w:r>
      <w:r w:rsidRPr="00545822">
        <w:rPr>
          <w:rFonts w:ascii="Times New Roman" w:hAnsi="Times New Roman" w:cs="Times New Roman"/>
          <w:b/>
          <w:bCs/>
          <w:sz w:val="26"/>
          <w:szCs w:val="26"/>
        </w:rPr>
        <w:br/>
        <w:t>---------------------</w:t>
      </w:r>
    </w:p>
    <w:p w14:paraId="5CE8AAD6" w14:textId="77777777" w:rsidR="00545822" w:rsidRPr="00545822" w:rsidRDefault="00545822" w:rsidP="00545822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br/>
        <w:t>KẾT QUẢ THỰC HIỆN NHIỆM VỤ CÔNG TÁC NĂM 20….</w:t>
      </w:r>
    </w:p>
    <w:p w14:paraId="64EEB5BF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I. KHÁI QUÁT BỐI CẢNH TÌNH HÌNH THỰC HIỆN NHIỆM VỤ CỦA ĐẢNG BỘ (CHI BỘ) VÀ TƯ TƯỞNG CỦA CÁN BỘ, ĐẢNG VIÊN</w:t>
      </w:r>
    </w:p>
    <w:p w14:paraId="34BF50B5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II. CÔNG TÁC LÃNH ĐẠO, CHỈ ĐẠO THỰC HIỆN NHIỆM VỤ CHÍNH TRỊ</w:t>
      </w:r>
    </w:p>
    <w:p w14:paraId="2A87EDF2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3BC02D9D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20....</w:t>
      </w:r>
    </w:p>
    <w:p w14:paraId="56A2AB90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III. CÔNG TÁC XÂY DỰNG ĐẢNG</w:t>
      </w:r>
    </w:p>
    <w:p w14:paraId="399C90C0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4669DCA2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9,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10,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XII;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6642063F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XII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05-CT/TW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08-QĐi/TW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123-KH/ĐUK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427-KH/ĐU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28/01/20...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TTXVN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 “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lo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Minh”;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432-CV/ĐU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15/02/20...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TTXVN.</w:t>
      </w:r>
    </w:p>
    <w:p w14:paraId="0DF67F19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địch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44769E40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cộm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).</w:t>
      </w:r>
    </w:p>
    <w:p w14:paraId="15A1D19F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45822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7BF38877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03-CT/ĐUK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04-CT/ĐUK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48C736EA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1.4.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1D928840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14:paraId="1981BF8B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35-CT/TW,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30/5/20...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XIII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528-KH/ĐU,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05/11/20...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TTXVN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TTXVN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20...-20...</w:t>
      </w:r>
    </w:p>
    <w:p w14:paraId="219DE521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308-CTr/ĐU,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11/01/2018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TTXVN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6 Ban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416BEE37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2.3.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20...-20...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649E9BE7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2.4.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33CFEAA6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sát</w:t>
      </w:r>
      <w:proofErr w:type="spellEnd"/>
    </w:p>
    <w:p w14:paraId="4A69B433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3.1.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5432F6D2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3.2.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nại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4233BE84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14:paraId="56209AD4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4.1.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TTXVN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lastRenderedPageBreak/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3BE09ECB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4.2.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33389B2D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4.3.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1DA5E77D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IV. ĐÁNH GIÁ CHUNG</w:t>
      </w:r>
    </w:p>
    <w:p w14:paraId="00AE6D99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điểm</w:t>
      </w:r>
      <w:proofErr w:type="spellEnd"/>
    </w:p>
    <w:p w14:paraId="3EAF2920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chế</w:t>
      </w:r>
      <w:proofErr w:type="spellEnd"/>
    </w:p>
    <w:p w14:paraId="60C98059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chế</w:t>
      </w:r>
      <w:proofErr w:type="spellEnd"/>
    </w:p>
    <w:p w14:paraId="2D4DC5D4" w14:textId="77777777" w:rsidR="00545822" w:rsidRPr="00545822" w:rsidRDefault="00545822" w:rsidP="00545822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545822">
        <w:rPr>
          <w:rFonts w:ascii="Times New Roman" w:hAnsi="Times New Roman" w:cs="Times New Roman"/>
          <w:b/>
          <w:bCs/>
          <w:sz w:val="26"/>
          <w:szCs w:val="26"/>
        </w:rPr>
        <w:br/>
        <w:t>PHƯƠNG HƯỚNG, NHIỆM VỤ, GIẢI PHÁP TRỌNG TÂM NĂM 20...</w:t>
      </w:r>
    </w:p>
    <w:p w14:paraId="1BAB1449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20....</w:t>
      </w:r>
    </w:p>
    <w:p w14:paraId="0D35E5D3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I. PHƯƠNG HƯỚNG VÀ CÁC CHỈ TIÊU CỤ THỂ</w:t>
      </w:r>
    </w:p>
    <w:p w14:paraId="67BE970F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hướng</w:t>
      </w:r>
      <w:proofErr w:type="spellEnd"/>
    </w:p>
    <w:p w14:paraId="15B5F843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14:paraId="0101E5B4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II. NHIỆM VỤ, GIẢI PHÁP TRỌNG TÂM NĂM 20...</w:t>
      </w:r>
    </w:p>
    <w:p w14:paraId="40D5E92E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>.</w:t>
      </w:r>
    </w:p>
    <w:p w14:paraId="695F6BCB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đức</w:t>
      </w:r>
      <w:proofErr w:type="spellEnd"/>
    </w:p>
    <w:p w14:paraId="0CB72723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14:paraId="69651BC4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đảng</w:t>
      </w:r>
      <w:proofErr w:type="spellEnd"/>
    </w:p>
    <w:p w14:paraId="66E714EE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54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822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14:paraId="4A1AC96C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III. ĐỀ XUẤT, KIẾN NGHỊ</w:t>
      </w:r>
    </w:p>
    <w:p w14:paraId="00AE21B5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</w:t>
      </w:r>
    </w:p>
    <w:p w14:paraId="334FDEB1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</w:t>
      </w:r>
    </w:p>
    <w:p w14:paraId="1A1F0026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</w:t>
      </w:r>
    </w:p>
    <w:p w14:paraId="32557A99" w14:textId="77777777" w:rsidR="00545822" w:rsidRPr="00545822" w:rsidRDefault="00545822" w:rsidP="00545822">
      <w:pPr>
        <w:rPr>
          <w:rFonts w:ascii="Times New Roman" w:hAnsi="Times New Roman" w:cs="Times New Roman"/>
          <w:sz w:val="26"/>
          <w:szCs w:val="26"/>
        </w:rPr>
      </w:pPr>
      <w:r w:rsidRPr="00545822">
        <w:rPr>
          <w:rFonts w:ascii="Times New Roman" w:hAnsi="Times New Roman" w:cs="Times New Roman"/>
          <w:sz w:val="26"/>
          <w:szCs w:val="26"/>
        </w:rPr>
        <w:lastRenderedPageBreak/>
        <w:t>.............................................................................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545822" w:rsidRPr="00545822" w14:paraId="2E6ADB3E" w14:textId="77777777" w:rsidTr="0028534E"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D180A" w14:textId="77777777" w:rsidR="00545822" w:rsidRPr="00545822" w:rsidRDefault="00545822" w:rsidP="002853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5458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</w:t>
            </w:r>
            <w:proofErr w:type="spellEnd"/>
            <w:r w:rsidRPr="005458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458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nhận</w:t>
            </w:r>
            <w:proofErr w:type="spellEnd"/>
            <w:r w:rsidRPr="005458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:</w:t>
            </w:r>
            <w:proofErr w:type="gramEnd"/>
          </w:p>
          <w:p w14:paraId="6C9FE84C" w14:textId="77777777" w:rsidR="00545822" w:rsidRPr="00545822" w:rsidRDefault="00545822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- ĐU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(B/c);</w:t>
            </w:r>
          </w:p>
          <w:p w14:paraId="4D9F97B1" w14:textId="77777777" w:rsidR="00545822" w:rsidRPr="00545822" w:rsidRDefault="00545822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E8B4F11" w14:textId="77777777" w:rsidR="00545822" w:rsidRPr="00545822" w:rsidRDefault="00545822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1654359" w14:textId="77777777" w:rsidR="00545822" w:rsidRPr="00545822" w:rsidRDefault="00545822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5458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5970E" w14:textId="77777777" w:rsidR="00545822" w:rsidRPr="00545822" w:rsidRDefault="00545822" w:rsidP="005458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TM. CHI BỘ</w:t>
            </w:r>
          </w:p>
          <w:p w14:paraId="7110D93D" w14:textId="77777777" w:rsidR="00545822" w:rsidRPr="00545822" w:rsidRDefault="00545822" w:rsidP="005458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8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BÍ THƯ</w:t>
            </w:r>
          </w:p>
        </w:tc>
      </w:tr>
    </w:tbl>
    <w:p w14:paraId="22FA3668" w14:textId="77777777" w:rsidR="00413F57" w:rsidRPr="00545822" w:rsidRDefault="00413F57">
      <w:pPr>
        <w:rPr>
          <w:rFonts w:ascii="Times New Roman" w:hAnsi="Times New Roman" w:cs="Times New Roman"/>
          <w:sz w:val="26"/>
          <w:szCs w:val="26"/>
        </w:rPr>
      </w:pPr>
    </w:p>
    <w:sectPr w:rsidR="00413F57" w:rsidRPr="0054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2"/>
    <w:rsid w:val="00413F57"/>
    <w:rsid w:val="00545822"/>
    <w:rsid w:val="00A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B048"/>
  <w15:chartTrackingRefBased/>
  <w15:docId w15:val="{D0306F8E-B64F-450D-BC20-D055030C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1</cp:revision>
  <dcterms:created xsi:type="dcterms:W3CDTF">2022-05-13T08:42:00Z</dcterms:created>
  <dcterms:modified xsi:type="dcterms:W3CDTF">2022-05-13T08:44:00Z</dcterms:modified>
</cp:coreProperties>
</file>